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D" w:rsidRPr="00FC727D" w:rsidRDefault="00BA43B7" w:rsidP="00FC727D">
      <w:pPr>
        <w:pStyle w:val="Encabezado"/>
        <w:jc w:val="center"/>
        <w:rPr>
          <w:rFonts w:ascii="Titillium" w:hAnsi="Titillium"/>
          <w:b/>
          <w:sz w:val="24"/>
        </w:rPr>
      </w:pPr>
      <w:r>
        <w:rPr>
          <w:rFonts w:ascii="Titillium" w:hAnsi="Titillium"/>
          <w:b/>
          <w:sz w:val="24"/>
        </w:rPr>
        <w:t>GESTIONES DE LA PERSONA USUARIA</w:t>
      </w:r>
    </w:p>
    <w:p w:rsidR="00FC727D" w:rsidRPr="00FC727D" w:rsidRDefault="00FC727D" w:rsidP="00FC727D">
      <w:pPr>
        <w:pStyle w:val="Encabezado"/>
        <w:jc w:val="center"/>
        <w:rPr>
          <w:rFonts w:ascii="Titillium" w:hAnsi="Titillium"/>
          <w:b/>
          <w:sz w:val="28"/>
        </w:rPr>
      </w:pPr>
      <w:bookmarkStart w:id="0" w:name="_GoBack"/>
      <w:bookmarkEnd w:id="0"/>
    </w:p>
    <w:tbl>
      <w:tblPr>
        <w:tblW w:w="10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61"/>
        <w:gridCol w:w="160"/>
        <w:gridCol w:w="137"/>
        <w:gridCol w:w="183"/>
        <w:gridCol w:w="384"/>
        <w:gridCol w:w="850"/>
        <w:gridCol w:w="284"/>
        <w:gridCol w:w="142"/>
        <w:gridCol w:w="752"/>
        <w:gridCol w:w="665"/>
        <w:gridCol w:w="1784"/>
        <w:gridCol w:w="201"/>
        <w:gridCol w:w="546"/>
        <w:gridCol w:w="871"/>
        <w:gridCol w:w="284"/>
        <w:gridCol w:w="121"/>
        <w:gridCol w:w="673"/>
        <w:gridCol w:w="247"/>
        <w:gridCol w:w="376"/>
        <w:gridCol w:w="163"/>
        <w:gridCol w:w="161"/>
      </w:tblGrid>
      <w:tr w:rsidR="00FC727D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1. DATOS PERSONALES</w:t>
            </w:r>
          </w:p>
        </w:tc>
      </w:tr>
      <w:tr w:rsidR="00FC727D" w:rsidRPr="00FC727D" w:rsidTr="00D71C71">
        <w:trPr>
          <w:trHeight w:val="300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 xml:space="preserve">Nombre completo: </w:t>
            </w:r>
          </w:p>
        </w:tc>
        <w:tc>
          <w:tcPr>
            <w:tcW w:w="86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D71C71">
            <w:pPr>
              <w:spacing w:after="0" w:line="240" w:lineRule="auto"/>
              <w:ind w:right="112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C47E84">
        <w:trPr>
          <w:trHeight w:val="300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N° identificación:</w:t>
            </w:r>
          </w:p>
        </w:tc>
        <w:tc>
          <w:tcPr>
            <w:tcW w:w="8824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E17387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FC727D" w:rsidRPr="00FC727D" w:rsidTr="00E17387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Distrito: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San Pedro (   )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Sabanilla (    )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Mercedes (    )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San Rafael (    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FC727D" w:rsidRPr="00FC727D" w:rsidTr="00E17387">
        <w:trPr>
          <w:trHeight w:val="300"/>
        </w:trPr>
        <w:tc>
          <w:tcPr>
            <w:tcW w:w="2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Dirección residencia:</w:t>
            </w: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FC727D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</w:tr>
      <w:tr w:rsidR="00FC727D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</w:tr>
      <w:tr w:rsidR="00FC727D" w:rsidRPr="00FC727D" w:rsidTr="00E17387">
        <w:trPr>
          <w:trHeight w:val="300"/>
        </w:trPr>
        <w:tc>
          <w:tcPr>
            <w:tcW w:w="2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Número de teléfono:</w:t>
            </w:r>
          </w:p>
        </w:tc>
        <w:tc>
          <w:tcPr>
            <w:tcW w:w="6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FC727D" w:rsidRPr="00FC727D" w:rsidTr="00E17387">
        <w:trPr>
          <w:trHeight w:val="30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Correo electrónico para notificaciones: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FC727D" w:rsidRPr="00FC727D" w:rsidTr="00E17387">
        <w:trPr>
          <w:trHeight w:val="165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FC727D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 xml:space="preserve">2.DESCRIPCION DE LA GESTION </w:t>
            </w:r>
          </w:p>
        </w:tc>
      </w:tr>
      <w:tr w:rsidR="00FC727D" w:rsidRPr="00FC727D" w:rsidTr="00E17387">
        <w:trPr>
          <w:trHeight w:val="180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7D" w:rsidRPr="00FC727D" w:rsidRDefault="00FC727D" w:rsidP="00E17387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D71C71">
        <w:trPr>
          <w:trHeight w:val="30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Tipo de gestión: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Felicitación (   )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Sugerencia (    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Inconformidad (    )</w:t>
            </w:r>
            <w:r>
              <w:rPr>
                <w:rFonts w:ascii="Titillium" w:eastAsia="Times New Roman" w:hAnsi="Titillium" w:cs="Times New Roman"/>
                <w:color w:val="000000"/>
                <w:lang w:eastAsia="es-CR"/>
              </w:rPr>
              <w:t xml:space="preserve">     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>S</w:t>
            </w:r>
            <w:r>
              <w:rPr>
                <w:rFonts w:ascii="Titillium" w:eastAsia="Times New Roman" w:hAnsi="Titillium" w:cs="Times New Roman"/>
                <w:color w:val="000000"/>
                <w:lang w:eastAsia="es-CR"/>
              </w:rPr>
              <w:t>olicitud</w:t>
            </w: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 xml:space="preserve"> (    )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>
              <w:rPr>
                <w:rFonts w:ascii="Titillium" w:eastAsia="Times New Roman" w:hAnsi="Titillium" w:cs="Times New Roman"/>
                <w:color w:val="000000"/>
                <w:lang w:eastAsia="es-CR"/>
              </w:rPr>
              <w:t>Denuncia</w:t>
            </w:r>
            <w:r w:rsidRPr="00FC727D">
              <w:rPr>
                <w:rFonts w:ascii="Titillium" w:eastAsia="Times New Roman" w:hAnsi="Titillium" w:cs="Times New Roman"/>
                <w:color w:val="000000"/>
                <w:lang w:eastAsia="es-CR"/>
              </w:rPr>
              <w:t xml:space="preserve"> (    )</w:t>
            </w:r>
            <w:r>
              <w:rPr>
                <w:rFonts w:ascii="Titillium" w:eastAsia="Times New Roman" w:hAnsi="Titillium" w:cs="Times New Roman"/>
                <w:color w:val="000000"/>
                <w:lang w:eastAsia="es-CR"/>
              </w:rPr>
              <w:t xml:space="preserve">     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3.DETALLE DE LA GESTION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  <w:t>Por favor señale con letra clara y legible los detalles de su gestión</w:t>
            </w:r>
            <w:r w:rsidRPr="00FC727D">
              <w:rPr>
                <w:rFonts w:ascii="Titillium" w:eastAsia="Times New Roman" w:hAnsi="Titillium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CR"/>
              </w:rPr>
              <w:t>:</w:t>
            </w:r>
            <w:r w:rsidRPr="00FC727D">
              <w:rPr>
                <w:rFonts w:ascii="Titillium" w:eastAsia="Times New Roman" w:hAnsi="Titillium" w:cs="Times New Roman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  <w:t xml:space="preserve"> lugar, día, hora, así como la descripción detallada de los hechos, funcionarios(as) o dependencias involucradas, pretensión o motivo de la gestión y sugerencias para mejorar el servicio</w:t>
            </w:r>
          </w:p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</w:pPr>
          </w:p>
        </w:tc>
      </w:tr>
      <w:tr w:rsidR="00D71C71" w:rsidRPr="00FC727D" w:rsidTr="00E17387">
        <w:trPr>
          <w:trHeight w:val="450"/>
        </w:trPr>
        <w:tc>
          <w:tcPr>
            <w:tcW w:w="10672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  <w:r w:rsidRPr="00FC727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42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FC727D">
        <w:trPr>
          <w:trHeight w:val="40"/>
        </w:trPr>
        <w:tc>
          <w:tcPr>
            <w:tcW w:w="106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0"/>
                <w:lang w:eastAsia="es-CR"/>
              </w:rPr>
            </w:pPr>
          </w:p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color w:val="000000"/>
                <w:sz w:val="20"/>
                <w:lang w:eastAsia="es-CR"/>
              </w:rPr>
              <w:t>(Puede adjuntar hojas anexas si el espacio resulta insuficiente</w:t>
            </w:r>
            <w:r>
              <w:rPr>
                <w:rFonts w:ascii="Titillium" w:eastAsia="Times New Roman" w:hAnsi="Titillium" w:cs="Times New Roman"/>
                <w:color w:val="000000"/>
                <w:sz w:val="20"/>
                <w:lang w:eastAsia="es-CR"/>
              </w:rPr>
              <w:t>, favor numerarlas</w:t>
            </w:r>
            <w:r w:rsidRPr="00FC727D">
              <w:rPr>
                <w:rFonts w:ascii="Titillium" w:eastAsia="Times New Roman" w:hAnsi="Titillium" w:cs="Times New Roman"/>
                <w:color w:val="000000"/>
                <w:sz w:val="20"/>
                <w:lang w:eastAsia="es-CR"/>
              </w:rPr>
              <w:t>)</w:t>
            </w:r>
          </w:p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36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  <w:t xml:space="preserve">Aporta anexos:       Si    (    )  No   (    ) </w:t>
            </w:r>
          </w:p>
        </w:tc>
        <w:tc>
          <w:tcPr>
            <w:tcW w:w="698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255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  <w:t>Tipo o detalle de los anexos:</w:t>
            </w:r>
          </w:p>
        </w:tc>
        <w:tc>
          <w:tcPr>
            <w:tcW w:w="8120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255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right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  <w:tc>
          <w:tcPr>
            <w:tcW w:w="8120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18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sz w:val="18"/>
                <w:szCs w:val="20"/>
                <w:lang w:eastAsia="es-CR"/>
              </w:rPr>
              <w:t xml:space="preserve">(Fotografías, documentos, cantidad de folios, </w:t>
            </w:r>
            <w:proofErr w:type="spellStart"/>
            <w:r w:rsidRPr="00FC727D">
              <w:rPr>
                <w:rFonts w:ascii="Titillium" w:eastAsia="Times New Roman" w:hAnsi="Titillium" w:cs="Times New Roman"/>
                <w:sz w:val="18"/>
                <w:szCs w:val="20"/>
                <w:lang w:eastAsia="es-CR"/>
              </w:rPr>
              <w:t>etc</w:t>
            </w:r>
            <w:proofErr w:type="spellEnd"/>
            <w:r w:rsidRPr="00FC727D">
              <w:rPr>
                <w:rFonts w:ascii="Titillium" w:eastAsia="Times New Roman" w:hAnsi="Titillium" w:cs="Times New Roman"/>
                <w:sz w:val="18"/>
                <w:szCs w:val="20"/>
                <w:lang w:eastAsia="es-CR"/>
              </w:rPr>
              <w:t>)</w:t>
            </w:r>
          </w:p>
        </w:tc>
      </w:tr>
      <w:tr w:rsidR="00D71C71" w:rsidRPr="00FC727D" w:rsidTr="00E17387">
        <w:trPr>
          <w:trHeight w:val="300"/>
        </w:trPr>
        <w:tc>
          <w:tcPr>
            <w:tcW w:w="25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right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  <w:p w:rsidR="00D71C71" w:rsidRPr="00FC727D" w:rsidRDefault="00D71C71" w:rsidP="00D71C71">
            <w:pPr>
              <w:spacing w:after="0" w:line="240" w:lineRule="auto"/>
              <w:jc w:val="right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22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89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702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sz w:val="20"/>
                <w:szCs w:val="20"/>
                <w:lang w:eastAsia="es-CR"/>
              </w:rPr>
            </w:pPr>
          </w:p>
        </w:tc>
        <w:tc>
          <w:tcPr>
            <w:tcW w:w="7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right"/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bCs/>
                <w:color w:val="000000"/>
                <w:lang w:eastAsia="es-CR"/>
              </w:rPr>
              <w:t>Firma:</w:t>
            </w:r>
          </w:p>
        </w:tc>
        <w:tc>
          <w:tcPr>
            <w:tcW w:w="289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lang w:eastAsia="es-CR"/>
              </w:rPr>
            </w:pPr>
          </w:p>
        </w:tc>
      </w:tr>
      <w:tr w:rsidR="00D71C71" w:rsidRPr="00FC727D" w:rsidTr="00E17387">
        <w:trPr>
          <w:trHeight w:val="300"/>
        </w:trPr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color w:val="000000"/>
                <w:lang w:eastAsia="es-CR"/>
              </w:rPr>
            </w:pPr>
          </w:p>
          <w:p w:rsidR="00D71C71" w:rsidRPr="00FC727D" w:rsidRDefault="00D71C71" w:rsidP="00D71C71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color w:val="000000"/>
                <w:lang w:eastAsia="es-CR"/>
              </w:rPr>
            </w:pPr>
            <w:r w:rsidRPr="00FC727D">
              <w:rPr>
                <w:rFonts w:ascii="Titillium" w:eastAsia="Times New Roman" w:hAnsi="Titillium" w:cs="Times New Roman"/>
                <w:b/>
                <w:color w:val="000000"/>
                <w:lang w:eastAsia="es-CR"/>
              </w:rPr>
              <w:t>REQUISITOS</w:t>
            </w:r>
          </w:p>
        </w:tc>
      </w:tr>
    </w:tbl>
    <w:tbl>
      <w:tblPr>
        <w:tblpPr w:leftFromText="141" w:rightFromText="141" w:vertAnchor="text" w:horzAnchor="margin" w:tblpY="13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7043"/>
        <w:gridCol w:w="3392"/>
      </w:tblGrid>
      <w:tr w:rsidR="00FC727D" w:rsidRPr="00FC727D" w:rsidTr="00E17387">
        <w:trPr>
          <w:trHeight w:val="272"/>
        </w:trPr>
        <w:tc>
          <w:tcPr>
            <w:tcW w:w="463" w:type="dxa"/>
            <w:shd w:val="clear" w:color="auto" w:fill="AEAAAA"/>
          </w:tcPr>
          <w:p w:rsidR="00FC727D" w:rsidRPr="00FC727D" w:rsidRDefault="00FC727D" w:rsidP="00E17387">
            <w:pPr>
              <w:jc w:val="center"/>
              <w:rPr>
                <w:rFonts w:ascii="Titillium" w:hAnsi="Titillium" w:cs="Arial"/>
                <w:b/>
                <w:bCs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45" w:type="dxa"/>
            <w:shd w:val="clear" w:color="auto" w:fill="AEAAAA"/>
          </w:tcPr>
          <w:p w:rsidR="00FC727D" w:rsidRPr="00FC727D" w:rsidRDefault="00FC727D" w:rsidP="00E17387">
            <w:pPr>
              <w:jc w:val="center"/>
              <w:rPr>
                <w:rFonts w:ascii="Titillium" w:hAnsi="Titillium" w:cs="Arial"/>
                <w:b/>
                <w:bCs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393" w:type="dxa"/>
            <w:shd w:val="clear" w:color="auto" w:fill="AEAAAA"/>
          </w:tcPr>
          <w:p w:rsidR="00FC727D" w:rsidRPr="00FC727D" w:rsidRDefault="00FC727D" w:rsidP="00E17387">
            <w:pPr>
              <w:jc w:val="center"/>
              <w:rPr>
                <w:rFonts w:ascii="Titillium" w:hAnsi="Titillium" w:cs="Arial"/>
                <w:b/>
                <w:bCs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b/>
                <w:bCs/>
                <w:sz w:val="20"/>
                <w:szCs w:val="20"/>
              </w:rPr>
              <w:t>Fundamento Legal</w:t>
            </w:r>
          </w:p>
        </w:tc>
      </w:tr>
      <w:tr w:rsidR="00FC727D" w:rsidRPr="00FC727D" w:rsidTr="00E17387">
        <w:trPr>
          <w:trHeight w:val="248"/>
        </w:trPr>
        <w:tc>
          <w:tcPr>
            <w:tcW w:w="463" w:type="dxa"/>
            <w:vAlign w:val="center"/>
          </w:tcPr>
          <w:p w:rsidR="00FC727D" w:rsidRPr="00FC727D" w:rsidRDefault="00FC727D" w:rsidP="00FC727D">
            <w:pPr>
              <w:spacing w:after="0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1</w:t>
            </w:r>
          </w:p>
        </w:tc>
        <w:tc>
          <w:tcPr>
            <w:tcW w:w="7045" w:type="dxa"/>
            <w:vAlign w:val="center"/>
          </w:tcPr>
          <w:p w:rsidR="00FC727D" w:rsidRPr="00FC727D" w:rsidRDefault="00FC727D" w:rsidP="00FC727D">
            <w:pPr>
              <w:spacing w:after="0" w:line="276" w:lineRule="auto"/>
              <w:rPr>
                <w:rFonts w:ascii="Titillium" w:hAnsi="Titillium" w:cs="Arial"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sz w:val="20"/>
                <w:szCs w:val="20"/>
              </w:rPr>
              <w:t>Fotocopia de la cédula de identidad para nacionales o cédula de residencia para extranjeros.</w:t>
            </w:r>
          </w:p>
        </w:tc>
        <w:tc>
          <w:tcPr>
            <w:tcW w:w="3393" w:type="dxa"/>
            <w:vMerge w:val="restart"/>
            <w:vAlign w:val="center"/>
          </w:tcPr>
          <w:p w:rsidR="00FC727D" w:rsidRPr="00FC727D" w:rsidRDefault="00FC727D" w:rsidP="00FC727D">
            <w:pPr>
              <w:spacing w:after="0" w:line="240" w:lineRule="auto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Artículo 34 reglamento a la Ley 9158, Ley Reguladora del Sistema Nacional de Contralorías de Servicios</w:t>
            </w:r>
          </w:p>
        </w:tc>
      </w:tr>
      <w:tr w:rsidR="00FC727D" w:rsidRPr="00FC727D" w:rsidTr="00E17387">
        <w:trPr>
          <w:trHeight w:val="248"/>
        </w:trPr>
        <w:tc>
          <w:tcPr>
            <w:tcW w:w="463" w:type="dxa"/>
            <w:vAlign w:val="center"/>
          </w:tcPr>
          <w:p w:rsidR="00FC727D" w:rsidRPr="00FC727D" w:rsidRDefault="00FC727D" w:rsidP="00FC727D">
            <w:pPr>
              <w:spacing w:after="0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2</w:t>
            </w:r>
          </w:p>
        </w:tc>
        <w:tc>
          <w:tcPr>
            <w:tcW w:w="7045" w:type="dxa"/>
            <w:vAlign w:val="center"/>
          </w:tcPr>
          <w:p w:rsidR="00FC727D" w:rsidRPr="00FC727D" w:rsidRDefault="00FC727D" w:rsidP="00FC727D">
            <w:pPr>
              <w:spacing w:after="0" w:line="276" w:lineRule="auto"/>
              <w:rPr>
                <w:rFonts w:ascii="Titillium" w:hAnsi="Titillium" w:cs="Arial"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sz w:val="20"/>
                <w:szCs w:val="20"/>
              </w:rPr>
              <w:t xml:space="preserve">Indicar residencia y lugar para recibir notificaciones </w:t>
            </w:r>
          </w:p>
        </w:tc>
        <w:tc>
          <w:tcPr>
            <w:tcW w:w="3393" w:type="dxa"/>
            <w:vMerge/>
            <w:vAlign w:val="center"/>
          </w:tcPr>
          <w:p w:rsidR="00FC727D" w:rsidRPr="00FC727D" w:rsidRDefault="00FC727D" w:rsidP="00FC727D">
            <w:pPr>
              <w:spacing w:after="0" w:line="240" w:lineRule="auto"/>
              <w:rPr>
                <w:rFonts w:ascii="Titillium" w:hAnsi="Titillium" w:cs="Arial"/>
                <w:sz w:val="18"/>
                <w:szCs w:val="18"/>
              </w:rPr>
            </w:pPr>
          </w:p>
        </w:tc>
      </w:tr>
      <w:tr w:rsidR="00FC727D" w:rsidRPr="00FC727D" w:rsidTr="00E17387">
        <w:trPr>
          <w:trHeight w:val="248"/>
        </w:trPr>
        <w:tc>
          <w:tcPr>
            <w:tcW w:w="463" w:type="dxa"/>
            <w:vAlign w:val="center"/>
          </w:tcPr>
          <w:p w:rsidR="00FC727D" w:rsidRPr="00FC727D" w:rsidRDefault="00FC727D" w:rsidP="00FC727D">
            <w:pPr>
              <w:spacing w:after="0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3</w:t>
            </w:r>
          </w:p>
        </w:tc>
        <w:tc>
          <w:tcPr>
            <w:tcW w:w="7045" w:type="dxa"/>
            <w:vAlign w:val="center"/>
          </w:tcPr>
          <w:p w:rsidR="00FC727D" w:rsidRPr="00FC727D" w:rsidRDefault="00FC727D" w:rsidP="00FC727D">
            <w:pPr>
              <w:spacing w:after="0" w:line="276" w:lineRule="auto"/>
              <w:rPr>
                <w:rFonts w:ascii="Titillium" w:hAnsi="Titillium" w:cs="Arial"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sz w:val="20"/>
                <w:szCs w:val="20"/>
              </w:rPr>
              <w:t xml:space="preserve">Indicar detalles de los hechos </w:t>
            </w:r>
          </w:p>
        </w:tc>
        <w:tc>
          <w:tcPr>
            <w:tcW w:w="3393" w:type="dxa"/>
            <w:vMerge/>
            <w:vAlign w:val="center"/>
          </w:tcPr>
          <w:p w:rsidR="00FC727D" w:rsidRPr="00FC727D" w:rsidRDefault="00FC727D" w:rsidP="00FC727D">
            <w:pPr>
              <w:spacing w:after="0" w:line="240" w:lineRule="auto"/>
              <w:rPr>
                <w:rFonts w:ascii="Titillium" w:hAnsi="Titillium" w:cs="Arial"/>
                <w:sz w:val="18"/>
                <w:szCs w:val="18"/>
              </w:rPr>
            </w:pPr>
          </w:p>
        </w:tc>
      </w:tr>
      <w:tr w:rsidR="00FC727D" w:rsidRPr="00FC727D" w:rsidTr="00E17387">
        <w:trPr>
          <w:trHeight w:val="248"/>
        </w:trPr>
        <w:tc>
          <w:tcPr>
            <w:tcW w:w="463" w:type="dxa"/>
            <w:vAlign w:val="center"/>
          </w:tcPr>
          <w:p w:rsidR="00FC727D" w:rsidRPr="00FC727D" w:rsidRDefault="00FC727D" w:rsidP="00FC727D">
            <w:pPr>
              <w:spacing w:after="0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4</w:t>
            </w:r>
          </w:p>
        </w:tc>
        <w:tc>
          <w:tcPr>
            <w:tcW w:w="7045" w:type="dxa"/>
            <w:vAlign w:val="center"/>
          </w:tcPr>
          <w:p w:rsidR="00FC727D" w:rsidRPr="00FC727D" w:rsidRDefault="00FC727D" w:rsidP="00FC727D">
            <w:pPr>
              <w:spacing w:after="0" w:line="276" w:lineRule="auto"/>
              <w:rPr>
                <w:rFonts w:ascii="Titillium" w:hAnsi="Titillium" w:cs="Arial"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sz w:val="20"/>
                <w:szCs w:val="20"/>
              </w:rPr>
              <w:t>Señalar la pretensión de la denuncia</w:t>
            </w:r>
          </w:p>
        </w:tc>
        <w:tc>
          <w:tcPr>
            <w:tcW w:w="3393" w:type="dxa"/>
            <w:vMerge/>
            <w:vAlign w:val="center"/>
          </w:tcPr>
          <w:p w:rsidR="00FC727D" w:rsidRPr="00FC727D" w:rsidRDefault="00FC727D" w:rsidP="00FC727D">
            <w:pPr>
              <w:spacing w:after="0" w:line="240" w:lineRule="auto"/>
              <w:rPr>
                <w:rFonts w:ascii="Titillium" w:hAnsi="Titillium" w:cs="Arial"/>
                <w:sz w:val="18"/>
                <w:szCs w:val="18"/>
              </w:rPr>
            </w:pPr>
          </w:p>
        </w:tc>
      </w:tr>
      <w:tr w:rsidR="00FC727D" w:rsidRPr="00FC727D" w:rsidTr="00E17387">
        <w:trPr>
          <w:trHeight w:val="248"/>
        </w:trPr>
        <w:tc>
          <w:tcPr>
            <w:tcW w:w="463" w:type="dxa"/>
            <w:vAlign w:val="center"/>
          </w:tcPr>
          <w:p w:rsidR="00FC727D" w:rsidRPr="00FC727D" w:rsidRDefault="00FC727D" w:rsidP="00FC727D">
            <w:pPr>
              <w:spacing w:after="0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5</w:t>
            </w:r>
          </w:p>
        </w:tc>
        <w:tc>
          <w:tcPr>
            <w:tcW w:w="7045" w:type="dxa"/>
            <w:vAlign w:val="center"/>
          </w:tcPr>
          <w:p w:rsidR="00FC727D" w:rsidRPr="00FC727D" w:rsidRDefault="00FC727D" w:rsidP="00FC727D">
            <w:pPr>
              <w:spacing w:after="0" w:line="276" w:lineRule="auto"/>
              <w:rPr>
                <w:rFonts w:ascii="Titillium" w:hAnsi="Titillium" w:cs="Arial"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sz w:val="20"/>
                <w:szCs w:val="20"/>
              </w:rPr>
              <w:t>Indicación de las posibles  personas o dependencias involucradas</w:t>
            </w:r>
          </w:p>
        </w:tc>
        <w:tc>
          <w:tcPr>
            <w:tcW w:w="3393" w:type="dxa"/>
            <w:vMerge/>
            <w:vAlign w:val="center"/>
          </w:tcPr>
          <w:p w:rsidR="00FC727D" w:rsidRPr="00FC727D" w:rsidRDefault="00FC727D" w:rsidP="00FC727D">
            <w:pPr>
              <w:spacing w:after="0" w:line="240" w:lineRule="auto"/>
              <w:rPr>
                <w:rFonts w:ascii="Titillium" w:hAnsi="Titillium" w:cs="Arial"/>
                <w:sz w:val="18"/>
                <w:szCs w:val="18"/>
              </w:rPr>
            </w:pPr>
          </w:p>
        </w:tc>
      </w:tr>
      <w:tr w:rsidR="00FC727D" w:rsidRPr="00FC727D" w:rsidTr="00E17387">
        <w:trPr>
          <w:trHeight w:val="248"/>
        </w:trPr>
        <w:tc>
          <w:tcPr>
            <w:tcW w:w="463" w:type="dxa"/>
            <w:vAlign w:val="center"/>
          </w:tcPr>
          <w:p w:rsidR="00FC727D" w:rsidRPr="00FC727D" w:rsidRDefault="00FC727D" w:rsidP="00FC727D">
            <w:pPr>
              <w:spacing w:after="0"/>
              <w:rPr>
                <w:rFonts w:ascii="Titillium" w:hAnsi="Titillium" w:cs="Arial"/>
                <w:sz w:val="18"/>
                <w:szCs w:val="18"/>
              </w:rPr>
            </w:pPr>
            <w:r w:rsidRPr="00FC727D">
              <w:rPr>
                <w:rFonts w:ascii="Titillium" w:hAnsi="Titillium" w:cs="Arial"/>
                <w:sz w:val="18"/>
                <w:szCs w:val="18"/>
              </w:rPr>
              <w:t>6</w:t>
            </w:r>
          </w:p>
        </w:tc>
        <w:tc>
          <w:tcPr>
            <w:tcW w:w="7045" w:type="dxa"/>
            <w:vAlign w:val="center"/>
          </w:tcPr>
          <w:p w:rsidR="00FC727D" w:rsidRPr="00FC727D" w:rsidRDefault="00FC727D" w:rsidP="00FC727D">
            <w:pPr>
              <w:spacing w:after="0" w:line="276" w:lineRule="auto"/>
              <w:rPr>
                <w:rFonts w:ascii="Titillium" w:hAnsi="Titillium" w:cs="Arial"/>
                <w:sz w:val="20"/>
                <w:szCs w:val="20"/>
              </w:rPr>
            </w:pPr>
            <w:r w:rsidRPr="00FC727D">
              <w:rPr>
                <w:rFonts w:ascii="Titillium" w:hAnsi="Titillium" w:cs="Arial"/>
                <w:sz w:val="20"/>
                <w:szCs w:val="20"/>
              </w:rPr>
              <w:t xml:space="preserve">Referencias o elementos de prueba </w:t>
            </w:r>
          </w:p>
        </w:tc>
        <w:tc>
          <w:tcPr>
            <w:tcW w:w="3393" w:type="dxa"/>
            <w:vMerge/>
            <w:vAlign w:val="center"/>
          </w:tcPr>
          <w:p w:rsidR="00FC727D" w:rsidRPr="00FC727D" w:rsidRDefault="00FC727D" w:rsidP="00FC727D">
            <w:pPr>
              <w:spacing w:after="0" w:line="240" w:lineRule="auto"/>
              <w:rPr>
                <w:rFonts w:ascii="Titillium" w:hAnsi="Titillium" w:cs="Arial"/>
                <w:sz w:val="18"/>
                <w:szCs w:val="18"/>
              </w:rPr>
            </w:pPr>
          </w:p>
        </w:tc>
      </w:tr>
    </w:tbl>
    <w:p w:rsidR="00FC727D" w:rsidRPr="00AB1D34" w:rsidRDefault="00FC727D" w:rsidP="00FC727D">
      <w:pPr>
        <w:rPr>
          <w:rFonts w:ascii="Klavika Lt" w:hAnsi="Klavika Lt"/>
        </w:rPr>
      </w:pPr>
    </w:p>
    <w:sectPr w:rsidR="00FC727D" w:rsidRPr="00AB1D34" w:rsidSect="00ED192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52" w:rsidRDefault="00871252" w:rsidP="00ED1925">
      <w:pPr>
        <w:spacing w:after="0" w:line="240" w:lineRule="auto"/>
      </w:pPr>
      <w:r>
        <w:separator/>
      </w:r>
    </w:p>
  </w:endnote>
  <w:endnote w:type="continuationSeparator" w:id="0">
    <w:p w:rsidR="00871252" w:rsidRDefault="00871252" w:rsidP="00ED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032654"/>
      <w:docPartObj>
        <w:docPartGallery w:val="Page Numbers (Bottom of Page)"/>
        <w:docPartUnique/>
      </w:docPartObj>
    </w:sdtPr>
    <w:sdtEndPr/>
    <w:sdtContent>
      <w:sdt>
        <w:sdtPr>
          <w:id w:val="-1489936015"/>
          <w:docPartObj>
            <w:docPartGallery w:val="Page Numbers (Bottom of Page)"/>
            <w:docPartUnique/>
          </w:docPartObj>
        </w:sdtPr>
        <w:sdtEndPr/>
        <w:sdtContent>
          <w:p w:rsidR="00FC727D" w:rsidRDefault="00FC727D" w:rsidP="00FC727D">
            <w:pPr>
              <w:pStyle w:val="Piedepgina"/>
              <w:pBdr>
                <w:top w:val="single" w:sz="4" w:space="1" w:color="D9D9D9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tillium" w:hAnsi="Titillium"/>
                <w:noProof/>
                <w:lang w:eastAsia="es-CR"/>
              </w:rPr>
              <w:drawing>
                <wp:inline distT="0" distB="0" distL="0" distR="0" wp14:anchorId="6625FD9E" wp14:editId="5A7F885D">
                  <wp:extent cx="6400800" cy="10033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FC727D" w:rsidRDefault="00FC727D" w:rsidP="00FC727D">
            <w:pPr>
              <w:pStyle w:val="Piedepgina"/>
              <w:pBdr>
                <w:top w:val="single" w:sz="4" w:space="1" w:color="D9D9D9"/>
              </w:pBdr>
              <w:jc w:val="right"/>
              <w:rPr>
                <w:sz w:val="20"/>
                <w:szCs w:val="20"/>
              </w:rPr>
            </w:pPr>
            <w:r>
              <w:rPr>
                <w:rFonts w:ascii="Titillium" w:hAnsi="Titillium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tillium" w:hAnsi="Titillium"/>
                <w:color w:val="000000"/>
                <w:sz w:val="20"/>
                <w:szCs w:val="20"/>
              </w:rPr>
              <w:instrText>PAGE   \* MERGEFORMAT</w:instrText>
            </w:r>
            <w:r>
              <w:rPr>
                <w:rFonts w:ascii="Titillium" w:hAnsi="Titillium"/>
                <w:color w:val="000000"/>
                <w:sz w:val="20"/>
                <w:szCs w:val="20"/>
              </w:rPr>
              <w:fldChar w:fldCharType="separate"/>
            </w:r>
            <w:r w:rsidR="00436E8C" w:rsidRPr="00436E8C">
              <w:rPr>
                <w:rFonts w:ascii="Titillium" w:hAnsi="Titillium"/>
                <w:noProof/>
                <w:color w:val="000000"/>
                <w:sz w:val="20"/>
                <w:szCs w:val="20"/>
                <w:lang w:val="es-ES"/>
              </w:rPr>
              <w:t>2</w:t>
            </w:r>
            <w:r>
              <w:rPr>
                <w:rFonts w:ascii="Titillium" w:hAnsi="Titillium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tillium" w:hAnsi="Titillium"/>
                <w:color w:val="000000"/>
                <w:sz w:val="20"/>
                <w:szCs w:val="20"/>
                <w:lang w:val="es-ES"/>
              </w:rPr>
              <w:t xml:space="preserve"> | </w:t>
            </w:r>
            <w:r>
              <w:rPr>
                <w:rFonts w:ascii="Titillium" w:hAnsi="Titillium"/>
                <w:color w:val="000000"/>
                <w:spacing w:val="60"/>
                <w:sz w:val="20"/>
                <w:szCs w:val="20"/>
                <w:lang w:val="es-ES"/>
              </w:rPr>
              <w:t>2</w:t>
            </w:r>
          </w:p>
          <w:p w:rsidR="00ED1925" w:rsidRPr="00AB1D34" w:rsidRDefault="00BA43B7" w:rsidP="00BA43B7">
            <w:pPr>
              <w:tabs>
                <w:tab w:val="left" w:pos="2145"/>
                <w:tab w:val="center" w:pos="5400"/>
              </w:tabs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GESTIONES DE LA PERSONA USUARIA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52" w:rsidRDefault="00871252" w:rsidP="00ED1925">
      <w:pPr>
        <w:spacing w:after="0" w:line="240" w:lineRule="auto"/>
      </w:pPr>
      <w:r>
        <w:separator/>
      </w:r>
    </w:p>
  </w:footnote>
  <w:footnote w:type="continuationSeparator" w:id="0">
    <w:p w:rsidR="00871252" w:rsidRDefault="00871252" w:rsidP="00ED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7D" w:rsidRPr="00E939F1" w:rsidRDefault="00FC727D" w:rsidP="00FC727D">
    <w:pPr>
      <w:pStyle w:val="Encabezado"/>
      <w:rPr>
        <w:rFonts w:ascii="Titillium" w:hAnsi="Titillium"/>
        <w:b/>
        <w:szCs w:val="20"/>
      </w:rPr>
    </w:pPr>
    <w:r w:rsidRPr="00E939F1">
      <w:rPr>
        <w:rFonts w:ascii="Titillium" w:hAnsi="Titillium"/>
        <w:b/>
        <w:noProof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-321945</wp:posOffset>
          </wp:positionV>
          <wp:extent cx="1606550" cy="1242060"/>
          <wp:effectExtent l="0" t="0" r="0" b="0"/>
          <wp:wrapTight wrapText="bothSides">
            <wp:wrapPolygon edited="0">
              <wp:start x="13575" y="1325"/>
              <wp:lineTo x="6403" y="1988"/>
              <wp:lineTo x="5123" y="2650"/>
              <wp:lineTo x="5123" y="12589"/>
              <wp:lineTo x="3074" y="15239"/>
              <wp:lineTo x="2817" y="16233"/>
              <wp:lineTo x="4098" y="19546"/>
              <wp:lineTo x="15624" y="19546"/>
              <wp:lineTo x="18185" y="18552"/>
              <wp:lineTo x="17673" y="17890"/>
              <wp:lineTo x="18953" y="16233"/>
              <wp:lineTo x="18441" y="15239"/>
              <wp:lineTo x="16136" y="12589"/>
              <wp:lineTo x="16136" y="2982"/>
              <wp:lineTo x="15624" y="1325"/>
              <wp:lineTo x="13575" y="1325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9F1">
      <w:rPr>
        <w:rFonts w:ascii="Titillium" w:hAnsi="Titillium"/>
        <w:b/>
        <w:noProof/>
        <w:szCs w:val="20"/>
      </w:rPr>
      <w:t>GOBIERNO LOCAL DE MONTES DE OCA</w:t>
    </w:r>
  </w:p>
  <w:p w:rsidR="00FC727D" w:rsidRPr="00E939F1" w:rsidRDefault="00FC727D" w:rsidP="00FC727D">
    <w:pPr>
      <w:pStyle w:val="Encabezado"/>
      <w:rPr>
        <w:rFonts w:ascii="Titillium" w:hAnsi="Titillium"/>
        <w:szCs w:val="20"/>
      </w:rPr>
    </w:pPr>
    <w:r w:rsidRPr="00E939F1">
      <w:rPr>
        <w:rFonts w:ascii="Titillium" w:hAnsi="Titillium"/>
        <w:szCs w:val="20"/>
      </w:rPr>
      <w:t xml:space="preserve">Para notificaciones: </w:t>
    </w:r>
    <w:r w:rsidR="00BA43B7" w:rsidRPr="00E939F1">
      <w:rPr>
        <w:rFonts w:ascii="Titillium" w:hAnsi="Titillium"/>
        <w:szCs w:val="20"/>
      </w:rPr>
      <w:t>contraloria</w:t>
    </w:r>
    <w:r w:rsidRPr="00E939F1">
      <w:rPr>
        <w:rFonts w:ascii="Titillium" w:hAnsi="Titillium"/>
        <w:szCs w:val="20"/>
      </w:rPr>
      <w:t>@montesdeoca.go.cr</w:t>
    </w:r>
  </w:p>
  <w:p w:rsidR="00FC727D" w:rsidRPr="00E939F1" w:rsidRDefault="00FC727D" w:rsidP="00FC727D">
    <w:pPr>
      <w:pStyle w:val="Encabezado"/>
      <w:rPr>
        <w:rFonts w:ascii="Titillium" w:hAnsi="Titillium"/>
        <w:szCs w:val="20"/>
      </w:rPr>
    </w:pPr>
    <w:r w:rsidRPr="00E939F1">
      <w:rPr>
        <w:rFonts w:ascii="Titillium" w:hAnsi="Titillium"/>
        <w:szCs w:val="20"/>
      </w:rPr>
      <w:t>Teléfonos: (506) 2280</w:t>
    </w:r>
    <w:r w:rsidR="00436E8C">
      <w:rPr>
        <w:rFonts w:ascii="Titillium" w:hAnsi="Titillium"/>
        <w:szCs w:val="20"/>
      </w:rPr>
      <w:t>-5589; 2280-4894 ext. 173</w:t>
    </w:r>
    <w:proofErr w:type="gramStart"/>
    <w:r w:rsidR="00436E8C">
      <w:rPr>
        <w:rFonts w:ascii="Titillium" w:hAnsi="Titillium"/>
        <w:szCs w:val="20"/>
      </w:rPr>
      <w:t xml:space="preserve">. </w:t>
    </w:r>
    <w:r w:rsidRPr="00E939F1">
      <w:rPr>
        <w:rFonts w:ascii="Titillium" w:hAnsi="Titillium"/>
        <w:szCs w:val="20"/>
      </w:rPr>
      <w:t>.</w:t>
    </w:r>
    <w:proofErr w:type="gramEnd"/>
    <w:r w:rsidRPr="00E939F1">
      <w:rPr>
        <w:rFonts w:ascii="Titillium" w:hAnsi="Titillium"/>
        <w:szCs w:val="20"/>
      </w:rPr>
      <w:t xml:space="preserve"> Fax: (506) </w:t>
    </w:r>
    <w:r w:rsidR="00BA43B7" w:rsidRPr="00E939F1">
      <w:rPr>
        <w:rFonts w:ascii="Titillium" w:hAnsi="Titillium"/>
        <w:szCs w:val="20"/>
      </w:rPr>
      <w:t>2281-2219</w:t>
    </w:r>
  </w:p>
  <w:p w:rsidR="00ED1925" w:rsidRDefault="00FC727D" w:rsidP="00ED1925">
    <w:pPr>
      <w:pStyle w:val="Encabezado"/>
    </w:pPr>
    <w:r w:rsidRPr="00E939F1">
      <w:rPr>
        <w:rFonts w:ascii="Titillium" w:hAnsi="Titillium"/>
        <w:szCs w:val="20"/>
      </w:rPr>
      <w:t>Apartado</w:t>
    </w:r>
    <w:proofErr w:type="gramStart"/>
    <w:r w:rsidRPr="00E939F1">
      <w:rPr>
        <w:rFonts w:ascii="Titillium" w:hAnsi="Titillium"/>
        <w:szCs w:val="20"/>
      </w:rPr>
      <w:t>:789</w:t>
    </w:r>
    <w:proofErr w:type="gramEnd"/>
    <w:r w:rsidRPr="00E939F1">
      <w:rPr>
        <w:rFonts w:ascii="Titillium" w:hAnsi="Titillium"/>
        <w:szCs w:val="20"/>
      </w:rPr>
      <w:t>-2050 Montes de Oca, San José. Cédula Jurídica: 3-014-04205</w:t>
    </w:r>
    <w:r>
      <w:rPr>
        <w:rFonts w:ascii="Titillium" w:hAnsi="Titillium"/>
        <w:sz w:val="20"/>
        <w:szCs w:val="20"/>
      </w:rPr>
      <w:t>.</w:t>
    </w:r>
  </w:p>
  <w:p w:rsidR="00ED1925" w:rsidRPr="00ED1925" w:rsidRDefault="00ED1925" w:rsidP="00436E8C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25"/>
    <w:rsid w:val="00107C1F"/>
    <w:rsid w:val="00202984"/>
    <w:rsid w:val="0023115D"/>
    <w:rsid w:val="00436E8C"/>
    <w:rsid w:val="005D3EC1"/>
    <w:rsid w:val="007B151C"/>
    <w:rsid w:val="00871252"/>
    <w:rsid w:val="00872B44"/>
    <w:rsid w:val="00A37817"/>
    <w:rsid w:val="00AB1D34"/>
    <w:rsid w:val="00BA43B7"/>
    <w:rsid w:val="00BF4787"/>
    <w:rsid w:val="00D71C71"/>
    <w:rsid w:val="00DF09E2"/>
    <w:rsid w:val="00E401B9"/>
    <w:rsid w:val="00E54DE9"/>
    <w:rsid w:val="00E71D58"/>
    <w:rsid w:val="00E939F1"/>
    <w:rsid w:val="00ED1925"/>
    <w:rsid w:val="00EF183A"/>
    <w:rsid w:val="00F87154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3FA19-B3C3-4B89-A579-9AAA41A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1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1925"/>
  </w:style>
  <w:style w:type="paragraph" w:styleId="Piedepgina">
    <w:name w:val="footer"/>
    <w:basedOn w:val="Normal"/>
    <w:link w:val="PiedepginaCar"/>
    <w:uiPriority w:val="99"/>
    <w:unhideWhenUsed/>
    <w:rsid w:val="00ED1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925"/>
  </w:style>
  <w:style w:type="character" w:styleId="Hipervnculo">
    <w:name w:val="Hyperlink"/>
    <w:basedOn w:val="Fuentedeprrafopredeter"/>
    <w:uiPriority w:val="99"/>
    <w:unhideWhenUsed/>
    <w:rsid w:val="002311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1D34"/>
    <w:pPr>
      <w:ind w:left="720"/>
      <w:contextualSpacing/>
    </w:pPr>
  </w:style>
  <w:style w:type="character" w:styleId="Nmerodepgina">
    <w:name w:val="page number"/>
    <w:basedOn w:val="Fuentedeprrafopredeter"/>
    <w:rsid w:val="00FC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Vargaas Acuña</dc:creator>
  <cp:keywords/>
  <dc:description/>
  <cp:lastModifiedBy>Keren Vargaas Acuña</cp:lastModifiedBy>
  <cp:revision>12</cp:revision>
  <dcterms:created xsi:type="dcterms:W3CDTF">2018-02-19T14:18:00Z</dcterms:created>
  <dcterms:modified xsi:type="dcterms:W3CDTF">2019-09-12T19:44:00Z</dcterms:modified>
</cp:coreProperties>
</file>